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C9E3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14:paraId="1A3EC5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772E79" w14:textId="589BBD37" w:rsidR="00A06425" w:rsidRPr="009E301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EC0894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9F29B7" w:rsidRPr="00EC0894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9E3017" w:rsidRPr="00C2249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 pn.</w:t>
            </w:r>
            <w:r w:rsidR="009E3017" w:rsidRPr="00C224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r w:rsidR="009E3017" w:rsidRPr="00C22496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Bliżej Teatru – Digitalizacja i udostępnianie zasobów archiwalnych Teatru Polskiego we Wrocławiu” </w:t>
            </w:r>
            <w:r w:rsidR="009E3017" w:rsidRPr="00C22496">
              <w:rPr>
                <w:rFonts w:asciiTheme="minorHAnsi" w:hAnsiTheme="minorHAnsi" w:cstheme="minorHAnsi"/>
                <w:iCs/>
                <w:sz w:val="22"/>
                <w:szCs w:val="22"/>
              </w:rPr>
              <w:t>(wnioskodawca: Minister Kultury i Dziedzictwa Narodowego, beneficjent: Teatr Polski we Wrocławiu)</w:t>
            </w:r>
          </w:p>
        </w:tc>
      </w:tr>
      <w:tr w:rsidR="00A06425" w:rsidRPr="00A06425" w14:paraId="08B50D4C" w14:textId="77777777" w:rsidTr="009F29B7">
        <w:tc>
          <w:tcPr>
            <w:tcW w:w="562" w:type="dxa"/>
            <w:shd w:val="clear" w:color="auto" w:fill="auto"/>
            <w:vAlign w:val="center"/>
          </w:tcPr>
          <w:p w14:paraId="753A0E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3F7C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C74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401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DC14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41C31F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9F363CA" w14:textId="77777777" w:rsidTr="009F29B7">
        <w:tc>
          <w:tcPr>
            <w:tcW w:w="562" w:type="dxa"/>
            <w:shd w:val="clear" w:color="auto" w:fill="auto"/>
          </w:tcPr>
          <w:p w14:paraId="24CBE42B" w14:textId="5858AB24" w:rsidR="00A06425" w:rsidRPr="007C11B2" w:rsidRDefault="00A06425" w:rsidP="007C11B2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FD0B01" w14:textId="42F21011" w:rsidR="00A06425" w:rsidRPr="007C11B2" w:rsidRDefault="00E02E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29C06D8" w14:textId="4967D129" w:rsidR="00A06425" w:rsidRPr="00A06425" w:rsidRDefault="007C11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946" w:type="dxa"/>
            <w:shd w:val="clear" w:color="auto" w:fill="auto"/>
          </w:tcPr>
          <w:p w14:paraId="46BF725F" w14:textId="2221C343" w:rsidR="00A06425" w:rsidRPr="00A06425" w:rsidRDefault="00EC722F" w:rsidP="007C11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E02EC4">
              <w:rPr>
                <w:rFonts w:asciiTheme="minorHAnsi" w:hAnsiTheme="minorHAnsi" w:cstheme="minorHAnsi"/>
                <w:sz w:val="22"/>
                <w:szCs w:val="22"/>
              </w:rPr>
              <w:t xml:space="preserve">zy w ramach projektu w 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>portalu</w:t>
            </w:r>
            <w:r w:rsidR="00E02EC4">
              <w:rPr>
                <w:rFonts w:asciiTheme="minorHAnsi" w:hAnsiTheme="minorHAnsi" w:cstheme="minorHAnsi"/>
                <w:sz w:val="22"/>
                <w:szCs w:val="22"/>
              </w:rPr>
              <w:t xml:space="preserve"> KRONIK@ będą tylko udostęp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>niane</w:t>
            </w:r>
            <w:r w:rsidR="00E02E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 xml:space="preserve">Państwa </w:t>
            </w:r>
            <w:r w:rsidR="00E02EC4">
              <w:rPr>
                <w:rFonts w:asciiTheme="minorHAnsi" w:hAnsiTheme="minorHAnsi" w:cstheme="minorHAnsi"/>
                <w:sz w:val="22"/>
                <w:szCs w:val="22"/>
              </w:rPr>
              <w:t xml:space="preserve">pliki prezentacyjne 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 xml:space="preserve">wraz z metadanymi </w:t>
            </w:r>
            <w:r w:rsidR="00E02EC4">
              <w:rPr>
                <w:rFonts w:asciiTheme="minorHAnsi" w:hAnsiTheme="minorHAnsi" w:cstheme="minorHAnsi"/>
                <w:sz w:val="22"/>
                <w:szCs w:val="22"/>
              </w:rPr>
              <w:t>czy też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 xml:space="preserve"> instytucja ma zamiar przechowywać kopię zapasową </w:t>
            </w:r>
            <w:r w:rsidR="009C78A5">
              <w:rPr>
                <w:rFonts w:asciiTheme="minorHAnsi" w:hAnsiTheme="minorHAnsi" w:cstheme="minorHAnsi"/>
                <w:sz w:val="22"/>
                <w:szCs w:val="22"/>
              </w:rPr>
              <w:t xml:space="preserve">w repozytorium </w:t>
            </w:r>
            <w:r w:rsidR="00E0437D">
              <w:rPr>
                <w:rFonts w:asciiTheme="minorHAnsi" w:hAnsiTheme="minorHAnsi" w:cstheme="minorHAnsi"/>
                <w:sz w:val="22"/>
                <w:szCs w:val="22"/>
              </w:rPr>
              <w:t>KRONIK@</w:t>
            </w:r>
            <w:r w:rsidR="00723BD9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9E30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3017" w:rsidRPr="00744A24">
              <w:rPr>
                <w:rFonts w:asciiTheme="minorHAnsi" w:hAnsiTheme="minorHAnsi" w:cstheme="minorHAnsi"/>
                <w:sz w:val="22"/>
                <w:szCs w:val="22"/>
              </w:rPr>
              <w:t>(jeśli tak, to proszę o podanie wolumenu w TB)</w:t>
            </w:r>
          </w:p>
        </w:tc>
        <w:tc>
          <w:tcPr>
            <w:tcW w:w="3544" w:type="dxa"/>
            <w:shd w:val="clear" w:color="auto" w:fill="auto"/>
          </w:tcPr>
          <w:p w14:paraId="3993818D" w14:textId="20BCBC0C" w:rsidR="00A06425" w:rsidRPr="00A06425" w:rsidRDefault="007C11B2" w:rsidP="007C11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</w:t>
            </w:r>
          </w:p>
        </w:tc>
        <w:tc>
          <w:tcPr>
            <w:tcW w:w="1359" w:type="dxa"/>
          </w:tcPr>
          <w:p w14:paraId="6ADDCC4C" w14:textId="62012AB0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988F861" w14:textId="77777777" w:rsidTr="009F29B7">
        <w:tc>
          <w:tcPr>
            <w:tcW w:w="562" w:type="dxa"/>
            <w:shd w:val="clear" w:color="auto" w:fill="auto"/>
          </w:tcPr>
          <w:p w14:paraId="694810AD" w14:textId="5CAA7179" w:rsidR="00A06425" w:rsidRPr="007C11B2" w:rsidRDefault="00A06425" w:rsidP="007C11B2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B4A3F4" w14:textId="0D06DE47" w:rsidR="00A06425" w:rsidRPr="007C11B2" w:rsidRDefault="007C11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C5E84F2" w14:textId="77777777" w:rsidR="007C11B2" w:rsidRDefault="007C11B2" w:rsidP="007C11B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  <w:p w14:paraId="090278B9" w14:textId="6E597DA2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3EDE03B6" w14:textId="33DC9251" w:rsidR="009F29B7" w:rsidRPr="009F29B7" w:rsidRDefault="00EC722F" w:rsidP="007C11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</w:t>
            </w:r>
            <w:r w:rsidR="00723BD9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7C11B2">
              <w:rPr>
                <w:rFonts w:asciiTheme="minorHAnsi" w:hAnsiTheme="minorHAnsi" w:cstheme="minorHAnsi"/>
                <w:sz w:val="22"/>
                <w:szCs w:val="22"/>
              </w:rPr>
              <w:t xml:space="preserve"> Rekomendujemy dopisanie migracji zasobów do portalu KRONIK@ w kamieniach milowych</w:t>
            </w:r>
          </w:p>
        </w:tc>
        <w:tc>
          <w:tcPr>
            <w:tcW w:w="3544" w:type="dxa"/>
            <w:shd w:val="clear" w:color="auto" w:fill="auto"/>
          </w:tcPr>
          <w:p w14:paraId="664120ED" w14:textId="319E32E9" w:rsidR="00A06425" w:rsidRPr="00A06425" w:rsidRDefault="007C11B2" w:rsidP="007C11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B990CB2" w14:textId="2189E888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1B2" w:rsidRPr="00A06425" w14:paraId="1A436164" w14:textId="77777777" w:rsidTr="009F29B7">
        <w:tc>
          <w:tcPr>
            <w:tcW w:w="562" w:type="dxa"/>
            <w:shd w:val="clear" w:color="auto" w:fill="auto"/>
          </w:tcPr>
          <w:p w14:paraId="14EC1B6D" w14:textId="77777777" w:rsidR="007C11B2" w:rsidRPr="007C11B2" w:rsidRDefault="007C11B2" w:rsidP="007C11B2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0E4D108" w14:textId="5B8A0117" w:rsidR="007C11B2" w:rsidRPr="007C11B2" w:rsidRDefault="007C11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BCFA71A" w14:textId="77777777" w:rsidR="007C11B2" w:rsidRPr="0059374E" w:rsidRDefault="007C11B2" w:rsidP="007C11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2533EEBC" w14:textId="77777777" w:rsidR="007C11B2" w:rsidRPr="0059374E" w:rsidRDefault="007C11B2" w:rsidP="005937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6A12F1A7" w14:textId="77777777" w:rsidR="007C11B2" w:rsidRPr="007C11B2" w:rsidRDefault="007C11B2" w:rsidP="007C11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Do rozważenia przez wnioskodawcę dodanie w OZPI wskaźników:</w:t>
            </w:r>
          </w:p>
          <w:p w14:paraId="73CD7107" w14:textId="77777777" w:rsidR="007C11B2" w:rsidRPr="007C11B2" w:rsidRDefault="007C11B2" w:rsidP="007C11B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Użytkownicy nowych i zmodernizowanych publicznych usług, produktów i procesów cyfrowych;</w:t>
            </w:r>
          </w:p>
          <w:p w14:paraId="2B75FFD2" w14:textId="77777777" w:rsidR="007C11B2" w:rsidRPr="007C11B2" w:rsidRDefault="007C11B2" w:rsidP="007C11B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Liczba utworzonych API;</w:t>
            </w:r>
          </w:p>
          <w:p w14:paraId="68E3F2E1" w14:textId="77777777" w:rsidR="007C11B2" w:rsidRPr="007C11B2" w:rsidRDefault="007C11B2" w:rsidP="007C11B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Rozmiar udostępnionych on-line informacji sektora publicznego/danych prywatnych;</w:t>
            </w:r>
          </w:p>
          <w:p w14:paraId="0BE9888B" w14:textId="77777777" w:rsidR="007C11B2" w:rsidRPr="007C11B2" w:rsidRDefault="007C11B2" w:rsidP="007C11B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Rozmiar zdigitalizowanych informacji sektora publicznego/danych prywatnych;</w:t>
            </w:r>
          </w:p>
          <w:p w14:paraId="1927F811" w14:textId="77777777" w:rsidR="007C11B2" w:rsidRPr="007C11B2" w:rsidRDefault="007C11B2" w:rsidP="007C11B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Liczba wygenerowanych kluczy API.</w:t>
            </w:r>
          </w:p>
          <w:p w14:paraId="2D64672A" w14:textId="77777777" w:rsidR="007C11B2" w:rsidRPr="007C11B2" w:rsidRDefault="007C11B2" w:rsidP="007C11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Do rozważenia również czy wnioskodawca nie powinien w OZPI wykazać poniższego wskaźnika w podziale na płeć:</w:t>
            </w:r>
          </w:p>
          <w:p w14:paraId="545A5912" w14:textId="5C968725" w:rsidR="007C11B2" w:rsidRPr="007C11B2" w:rsidRDefault="007C11B2" w:rsidP="007C11B2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sz w:val="22"/>
                <w:szCs w:val="22"/>
              </w:rPr>
              <w:t>Liczba pracowników nie będących pracownikami IT, objętych wsparciem szkoleniowym.</w:t>
            </w:r>
          </w:p>
        </w:tc>
        <w:tc>
          <w:tcPr>
            <w:tcW w:w="3544" w:type="dxa"/>
            <w:shd w:val="clear" w:color="auto" w:fill="auto"/>
          </w:tcPr>
          <w:p w14:paraId="2917D8EA" w14:textId="7A49DCFC" w:rsidR="007C11B2" w:rsidRDefault="007C11B2" w:rsidP="007C11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2E94687" w14:textId="77777777" w:rsidR="007C11B2" w:rsidRPr="00A06425" w:rsidRDefault="007C11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2868EB0" w14:textId="77777777" w:rsidTr="009F29B7">
        <w:tc>
          <w:tcPr>
            <w:tcW w:w="562" w:type="dxa"/>
            <w:shd w:val="clear" w:color="auto" w:fill="auto"/>
          </w:tcPr>
          <w:p w14:paraId="46AD9AD9" w14:textId="11D0104B" w:rsidR="00A06425" w:rsidRPr="007C11B2" w:rsidRDefault="00A06425" w:rsidP="007C11B2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1A491B" w14:textId="62AF7047" w:rsidR="00A06425" w:rsidRPr="007C11B2" w:rsidRDefault="0059374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11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EED0FDF" w14:textId="77777777" w:rsidR="0059374E" w:rsidRPr="009E3017" w:rsidRDefault="0059374E" w:rsidP="005937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017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44735538" w14:textId="77777777" w:rsidR="00A06425" w:rsidRPr="009E301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5C6C236" w14:textId="10ACC5F3" w:rsidR="009E3017" w:rsidRPr="009E3017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3017">
              <w:rPr>
                <w:rFonts w:asciiTheme="minorHAnsi" w:hAnsiTheme="minorHAnsi" w:cstheme="minorHAnsi"/>
                <w:sz w:val="22"/>
                <w:szCs w:val="22"/>
              </w:rPr>
              <w:t xml:space="preserve">Cel 1 KPI 5 i KPI 6 błędnie skalkulowane. Podano nie liczbę zdigitalizowanych dokumentów a liczbę stron zdigitalizowanych dokumentów co prowadzi do znacznego zawyżenia tego wskaźnika. Obecnie wynosi 70 000 a powinien wynosić 643 (wynika to z punktu 2.3) Oznacza to, że koszt digitalizacji jednego dokumentu (tytułu) w przeliczeniu na wartość całego projektu wynosi około 20 000 zł. Czyli średnia wartość jednego skanu w przeliczeniu na wartość całego projektu będzie wynosiła </w:t>
            </w:r>
            <w:r w:rsidRPr="009E30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około 250 zł. Jest to stawka kilkuset krotnie większa niż przyjmowana w innych projektach zgłoszonych do FERC.</w:t>
            </w:r>
          </w:p>
          <w:p w14:paraId="179918F7" w14:textId="2F235A2B" w:rsidR="00A06425" w:rsidRPr="009E3017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3017">
              <w:rPr>
                <w:rFonts w:asciiTheme="minorHAnsi" w:hAnsiTheme="minorHAnsi" w:cstheme="minorHAnsi"/>
                <w:sz w:val="22"/>
                <w:szCs w:val="22"/>
              </w:rPr>
              <w:t>Wynika z tego, że nie jest to projekt nastawiony na digitalizację i udostępnienie zbiorów ale na wytworzenie oprogramowania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E3017">
              <w:rPr>
                <w:rFonts w:asciiTheme="minorHAnsi" w:hAnsiTheme="minorHAnsi" w:cstheme="minorHAnsi"/>
                <w:sz w:val="22"/>
                <w:szCs w:val="22"/>
              </w:rPr>
              <w:t>Prośba o poprawę KPI.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017">
              <w:rPr>
                <w:rFonts w:asciiTheme="minorHAnsi" w:hAnsiTheme="minorHAnsi" w:cstheme="minorHAnsi"/>
                <w:sz w:val="22"/>
                <w:szCs w:val="22"/>
              </w:rPr>
              <w:t>Prosimy o określenie szacunkowej objętości wytworzonych i udostępnionych danych w postaci zdigitalizowanych obiektów.</w:t>
            </w:r>
          </w:p>
        </w:tc>
        <w:tc>
          <w:tcPr>
            <w:tcW w:w="3544" w:type="dxa"/>
            <w:shd w:val="clear" w:color="auto" w:fill="auto"/>
          </w:tcPr>
          <w:p w14:paraId="675F8A7A" w14:textId="346E9090" w:rsidR="00A06425" w:rsidRPr="009E3017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359" w:type="dxa"/>
          </w:tcPr>
          <w:p w14:paraId="575066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03477B10" w14:textId="77777777" w:rsidTr="009F29B7">
        <w:tc>
          <w:tcPr>
            <w:tcW w:w="562" w:type="dxa"/>
            <w:shd w:val="clear" w:color="auto" w:fill="auto"/>
          </w:tcPr>
          <w:p w14:paraId="5B1D67C6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2230441" w14:textId="31727580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CBBCA27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6466E59D" w14:textId="77777777" w:rsidR="009E3017" w:rsidRPr="00743348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6946" w:type="dxa"/>
            <w:shd w:val="clear" w:color="auto" w:fill="auto"/>
          </w:tcPr>
          <w:p w14:paraId="5A83941F" w14:textId="1B47010D" w:rsidR="009E3017" w:rsidRPr="00743348" w:rsidRDefault="009E3017" w:rsidP="009E301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1 KPI 7 Digitalizacja zbioru jest powtórzeniem KPI 5 i KPI 6 tym razem w ujęciu 0/1 tzn. wykonanie KPI 5 i KPI 6 oznacza wykonanie KPI 7. Również sposób pomiaru polegający na porównaniu wartości raportu z wartością planowaną do osiągnięcia potwierdza to.</w:t>
            </w:r>
          </w:p>
        </w:tc>
        <w:tc>
          <w:tcPr>
            <w:tcW w:w="3544" w:type="dxa"/>
            <w:shd w:val="clear" w:color="auto" w:fill="auto"/>
          </w:tcPr>
          <w:p w14:paraId="04D64C2C" w14:textId="48B1DC12" w:rsidR="009E3017" w:rsidRPr="00743348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2C34DE78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4A4CD69B" w14:textId="77777777" w:rsidTr="009F29B7">
        <w:tc>
          <w:tcPr>
            <w:tcW w:w="562" w:type="dxa"/>
            <w:shd w:val="clear" w:color="auto" w:fill="auto"/>
          </w:tcPr>
          <w:p w14:paraId="3F1CD971" w14:textId="760DBED8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0CEA648" w14:textId="52A4DD60" w:rsidR="009E3017" w:rsidRPr="00A06425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650161B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22CDF704" w14:textId="77777777" w:rsidR="009E3017" w:rsidRPr="00743348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6946" w:type="dxa"/>
            <w:shd w:val="clear" w:color="auto" w:fill="auto"/>
          </w:tcPr>
          <w:p w14:paraId="528A2CA5" w14:textId="22B399FA" w:rsidR="009E3017" w:rsidRPr="00743348" w:rsidRDefault="009E3017" w:rsidP="009E301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Cel 2 KPI 4 wzorcowy proces cyfryzacji. Brak doprecyzowania. Co wnioskodawca rozumie jako „wzorcowy proces cyfryzacji”? Do jakich wzorców i standardów będzie się odwoływał? Czy w ramach projektu powstanie dokument określający wzorcowy proces digitalizacji? </w:t>
            </w:r>
          </w:p>
        </w:tc>
        <w:tc>
          <w:tcPr>
            <w:tcW w:w="3544" w:type="dxa"/>
            <w:shd w:val="clear" w:color="auto" w:fill="auto"/>
          </w:tcPr>
          <w:p w14:paraId="19DF87C4" w14:textId="487AD1CD" w:rsidR="009E3017" w:rsidRPr="00743348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2F682B2B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1F7EB4A5" w14:textId="77777777" w:rsidTr="009F29B7">
        <w:tc>
          <w:tcPr>
            <w:tcW w:w="562" w:type="dxa"/>
            <w:shd w:val="clear" w:color="auto" w:fill="auto"/>
          </w:tcPr>
          <w:p w14:paraId="00D1C4D1" w14:textId="085F6E1E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782480" w14:textId="7D7864AC" w:rsidR="009E3017" w:rsidRPr="00A06425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738A07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3E1CFA2C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8B64DC0" w14:textId="21459644" w:rsidR="009E3017" w:rsidRPr="00A06425" w:rsidRDefault="00A17E4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r w:rsidR="00E43545">
              <w:rPr>
                <w:rFonts w:asciiTheme="minorHAnsi" w:hAnsiTheme="minorHAnsi" w:cstheme="minorHAnsi"/>
                <w:sz w:val="22"/>
                <w:szCs w:val="22"/>
              </w:rPr>
              <w:t xml:space="preserve"> celu</w:t>
            </w:r>
            <w:r w:rsidR="009E3017">
              <w:rPr>
                <w:rFonts w:asciiTheme="minorHAnsi" w:hAnsiTheme="minorHAnsi" w:cstheme="minorHAnsi"/>
                <w:sz w:val="22"/>
                <w:szCs w:val="22"/>
              </w:rPr>
              <w:t xml:space="preserve"> 2 KPI 5 – na jakiej podstawie oszacowano ten wskaźnik?</w:t>
            </w:r>
          </w:p>
        </w:tc>
        <w:tc>
          <w:tcPr>
            <w:tcW w:w="3544" w:type="dxa"/>
            <w:shd w:val="clear" w:color="auto" w:fill="auto"/>
          </w:tcPr>
          <w:p w14:paraId="04D1A628" w14:textId="769D1A1B" w:rsidR="009E3017" w:rsidRPr="00A06425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wyjaśnienie.</w:t>
            </w:r>
          </w:p>
        </w:tc>
        <w:tc>
          <w:tcPr>
            <w:tcW w:w="1359" w:type="dxa"/>
          </w:tcPr>
          <w:p w14:paraId="79DFF31E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3B75F472" w14:textId="77777777" w:rsidTr="009F29B7">
        <w:tc>
          <w:tcPr>
            <w:tcW w:w="562" w:type="dxa"/>
            <w:shd w:val="clear" w:color="auto" w:fill="auto"/>
          </w:tcPr>
          <w:p w14:paraId="12EE8144" w14:textId="50101BEF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E1C54C" w14:textId="0FF7713D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04F8B40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0A5AEC46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D26EFFA" w14:textId="4875FA27" w:rsidR="009E3017" w:rsidRPr="0059374E" w:rsidRDefault="00E43545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celu</w:t>
            </w:r>
            <w:r w:rsidR="009E3017">
              <w:rPr>
                <w:rFonts w:asciiTheme="minorHAnsi" w:hAnsiTheme="minorHAnsi" w:cstheme="minorHAnsi"/>
                <w:sz w:val="22"/>
                <w:szCs w:val="22"/>
              </w:rPr>
              <w:t xml:space="preserve"> 2 brak metody pomiaru dla KPI 4 i KPI 5</w:t>
            </w:r>
          </w:p>
        </w:tc>
        <w:tc>
          <w:tcPr>
            <w:tcW w:w="3544" w:type="dxa"/>
            <w:shd w:val="clear" w:color="auto" w:fill="auto"/>
          </w:tcPr>
          <w:p w14:paraId="39D12CA7" w14:textId="24602759" w:rsidR="009E3017" w:rsidRPr="00A06425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28AACC8D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1D36DBB0" w14:textId="77777777" w:rsidTr="009F29B7">
        <w:tc>
          <w:tcPr>
            <w:tcW w:w="562" w:type="dxa"/>
            <w:shd w:val="clear" w:color="auto" w:fill="auto"/>
          </w:tcPr>
          <w:p w14:paraId="6108BB9F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12A3B9" w14:textId="5BC703ED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11FA556" w14:textId="0BDE0AE4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 Udostępnione informacje sektora publicznego i zdigitalizowane zasoby</w:t>
            </w:r>
          </w:p>
        </w:tc>
        <w:tc>
          <w:tcPr>
            <w:tcW w:w="6946" w:type="dxa"/>
            <w:shd w:val="clear" w:color="auto" w:fill="auto"/>
          </w:tcPr>
          <w:p w14:paraId="60548AF1" w14:textId="77777777" w:rsidR="009E3017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pierwotnej wersji OZPI zakładano, że 18% zbiorów nie będzie udostępnianych bezpłatnie. Obecnie wnioskodawca deklaruje, że całość zbiorów będzie udostępniana bezpłatnie. Nie zmieniła się jednak struktura zbiorów przeznaczonych do digitalizacji a łączna liczba pierwotnie i obecnie to 643 tytułu. Skoro nie zmienił się dobór obiektów do digitalizacji to co wpłynęło na zmianę liczby obiektów udostępnianych bezpłatnie?</w:t>
            </w:r>
          </w:p>
          <w:p w14:paraId="06167F68" w14:textId="5828A36F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wnioskodawca przeprowadził analizę wskazanych 643 tytułów pod kątem prawno</w:t>
            </w:r>
            <w:r w:rsidR="00E4354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autorskim?</w:t>
            </w:r>
          </w:p>
        </w:tc>
        <w:tc>
          <w:tcPr>
            <w:tcW w:w="3544" w:type="dxa"/>
            <w:shd w:val="clear" w:color="auto" w:fill="auto"/>
          </w:tcPr>
          <w:p w14:paraId="28225DDF" w14:textId="4495F837" w:rsidR="009E3017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wyjaśnienie.</w:t>
            </w:r>
          </w:p>
        </w:tc>
        <w:tc>
          <w:tcPr>
            <w:tcW w:w="1359" w:type="dxa"/>
          </w:tcPr>
          <w:p w14:paraId="49780A7B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0C77AE79" w14:textId="77777777" w:rsidTr="009F29B7">
        <w:tc>
          <w:tcPr>
            <w:tcW w:w="562" w:type="dxa"/>
            <w:shd w:val="clear" w:color="auto" w:fill="auto"/>
          </w:tcPr>
          <w:p w14:paraId="51FA8553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2D99C58" w14:textId="2928C548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14F919E" w14:textId="6D41DDD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946" w:type="dxa"/>
            <w:shd w:val="clear" w:color="auto" w:fill="auto"/>
          </w:tcPr>
          <w:p w14:paraId="12E86DFB" w14:textId="2A12BF9A" w:rsidR="009E3017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harmonogramem zakładane jest przeprowadzenie pełnej digitalizacji przed opracowaniem zbiorów. W jaki sposób wnioskodawca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zamierza digitalizować zbiory bez posiadania metadanych ich dotyczących? W jaki sposób będą identyfikowane zbiory zdigitalizowane jeśli nie będą opracowane?</w:t>
            </w:r>
          </w:p>
          <w:p w14:paraId="24923656" w14:textId="79CFE6CF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 wygląda proces digitalizacji zaplanowany przez wnioskodawcę?</w:t>
            </w:r>
          </w:p>
        </w:tc>
        <w:tc>
          <w:tcPr>
            <w:tcW w:w="3544" w:type="dxa"/>
            <w:shd w:val="clear" w:color="auto" w:fill="auto"/>
          </w:tcPr>
          <w:p w14:paraId="183B5637" w14:textId="2A823AB5" w:rsidR="009E3017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wyjaśnienie.</w:t>
            </w:r>
          </w:p>
        </w:tc>
        <w:tc>
          <w:tcPr>
            <w:tcW w:w="1359" w:type="dxa"/>
          </w:tcPr>
          <w:p w14:paraId="37672EB5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608A68AF" w14:textId="77777777" w:rsidTr="009F29B7">
        <w:tc>
          <w:tcPr>
            <w:tcW w:w="562" w:type="dxa"/>
            <w:shd w:val="clear" w:color="auto" w:fill="auto"/>
          </w:tcPr>
          <w:p w14:paraId="17BA3115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CF99F0F" w14:textId="1C25220A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F57F7A2" w14:textId="3D380FB8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946" w:type="dxa"/>
            <w:shd w:val="clear" w:color="auto" w:fill="auto"/>
          </w:tcPr>
          <w:p w14:paraId="1CC4055A" w14:textId="2ABFEC33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kamienia milowego dla 100% opracowania i udostepnienia zbiorów. Czy wnioskodawca zamierza opracować jedynie 50% tak jak wynika to z kamieni milowych?</w:t>
            </w:r>
          </w:p>
        </w:tc>
        <w:tc>
          <w:tcPr>
            <w:tcW w:w="3544" w:type="dxa"/>
            <w:shd w:val="clear" w:color="auto" w:fill="auto"/>
          </w:tcPr>
          <w:p w14:paraId="270E1F25" w14:textId="45B11DD5" w:rsidR="009E3017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ew. korektę opisu założeń.</w:t>
            </w:r>
          </w:p>
        </w:tc>
        <w:tc>
          <w:tcPr>
            <w:tcW w:w="1359" w:type="dxa"/>
          </w:tcPr>
          <w:p w14:paraId="63CD92ED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11736987" w14:textId="77777777" w:rsidTr="009F29B7">
        <w:tc>
          <w:tcPr>
            <w:tcW w:w="562" w:type="dxa"/>
            <w:shd w:val="clear" w:color="auto" w:fill="auto"/>
          </w:tcPr>
          <w:p w14:paraId="5CB1059F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3196BB" w14:textId="5797AD07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F7041FA" w14:textId="4D1F7404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946" w:type="dxa"/>
            <w:shd w:val="clear" w:color="auto" w:fill="auto"/>
          </w:tcPr>
          <w:p w14:paraId="309FD695" w14:textId="4AB2A3E1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 ułożone zostały niechronologicznie</w:t>
            </w:r>
          </w:p>
        </w:tc>
        <w:tc>
          <w:tcPr>
            <w:tcW w:w="3544" w:type="dxa"/>
            <w:shd w:val="clear" w:color="auto" w:fill="auto"/>
          </w:tcPr>
          <w:p w14:paraId="7EF7E5E5" w14:textId="486255F0" w:rsidR="009E3017" w:rsidRDefault="00E43545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73B853F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413CA8DD" w14:textId="77777777" w:rsidTr="009F29B7">
        <w:tc>
          <w:tcPr>
            <w:tcW w:w="562" w:type="dxa"/>
            <w:shd w:val="clear" w:color="auto" w:fill="auto"/>
          </w:tcPr>
          <w:p w14:paraId="7F7EB5AF" w14:textId="150C9205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B0CF263" w14:textId="54103948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BEA3365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  <w:p w14:paraId="7ABB8485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676E55EB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Większość kosztów projektu to koszty wytworzenia oprogramowania. </w:t>
            </w:r>
          </w:p>
          <w:p w14:paraId="0EE301B9" w14:textId="77777777" w:rsidR="009E3017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Według OZPI większość prac związanych z wytworzeniem oprogramowania będzie realizować PCSS. Budzi to wątpliwości natury prawnej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 ponieważ PCSS poza działalnością naukową i badawczą jest podmiotem oferującym komercyjne rozwiązania informatyczne dla instytucji decydujących się na prezentację zbiorów cyfrowych – m.in. muzea i biblioteki (dLibra, dMuseion).</w:t>
            </w:r>
          </w:p>
          <w:p w14:paraId="06D7EA3D" w14:textId="33E06922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Rozwiązanie polegające na zleceniu przygotowania rozwiązań informatycznych partnerowi (PCSS) z jednej strony może być traktowane jako próba obejścia przepisów ustawy Prawo Zamówień Publicznych, z drugiej stworzenia mechanizmu vendor lock-in.</w:t>
            </w:r>
            <w:r w:rsidR="00E435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2441ECD2" w14:textId="03D4C2CD" w:rsidR="009E3017" w:rsidRPr="00A06425" w:rsidRDefault="000C3C1A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Zlecenie prac programistycznych w ramach umowy na podstawie Prawa Zamówień Publicznych.</w:t>
            </w:r>
          </w:p>
        </w:tc>
        <w:tc>
          <w:tcPr>
            <w:tcW w:w="1359" w:type="dxa"/>
          </w:tcPr>
          <w:p w14:paraId="1026F2C8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54C3BE12" w14:textId="77777777" w:rsidTr="009F29B7">
        <w:tc>
          <w:tcPr>
            <w:tcW w:w="562" w:type="dxa"/>
            <w:shd w:val="clear" w:color="auto" w:fill="auto"/>
          </w:tcPr>
          <w:p w14:paraId="71B2CE54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3A25410" w14:textId="0D72539B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4DDEC2B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  <w:p w14:paraId="357FEB37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076F6B22" w14:textId="30BA09A2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 tak małej liczbie obiektów przeznaczonych do digitalizacji (jedynie 643 obiekty) wątpliwości budzi konieczność zakupu oprogramowania, usług i sprzętu. Znacznie lepsze pod względem ekonomicznym wydaje się skorzystanie z usług digitalizacyjnych a nie budowanie własnej pracowni dla tak małego zasobu. Takie planowanie stoi w sprzeczności z art. 44 ust. 3 ustawy o finansach publicznych.</w:t>
            </w:r>
          </w:p>
        </w:tc>
        <w:tc>
          <w:tcPr>
            <w:tcW w:w="3544" w:type="dxa"/>
            <w:shd w:val="clear" w:color="auto" w:fill="auto"/>
          </w:tcPr>
          <w:p w14:paraId="586DBC22" w14:textId="4F98EE61" w:rsidR="009E3017" w:rsidRDefault="000C3C1A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</w:t>
            </w:r>
            <w:r w:rsidR="00F6012D">
              <w:rPr>
                <w:rFonts w:asciiTheme="minorHAnsi" w:hAnsiTheme="minorHAnsi" w:cstheme="minorHAnsi"/>
                <w:sz w:val="22"/>
                <w:szCs w:val="22"/>
              </w:rPr>
              <w:t xml:space="preserve"> lub korektę opisu założeń.</w:t>
            </w:r>
          </w:p>
        </w:tc>
        <w:tc>
          <w:tcPr>
            <w:tcW w:w="1359" w:type="dxa"/>
          </w:tcPr>
          <w:p w14:paraId="04D75AD1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23DC81A5" w14:textId="77777777" w:rsidTr="009F29B7">
        <w:tc>
          <w:tcPr>
            <w:tcW w:w="562" w:type="dxa"/>
            <w:shd w:val="clear" w:color="auto" w:fill="auto"/>
          </w:tcPr>
          <w:p w14:paraId="7B180C40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49AF459" w14:textId="75FE099E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C6A855A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4.3 koszty ogólne utrzymania.</w:t>
            </w:r>
          </w:p>
          <w:p w14:paraId="279CF956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4C162D83" w14:textId="569D3D81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Wątpliwości budzą koszty ponoszone w okresie trwałości projektu. Średni koszt miesięczny utrzymania systemu i infrastruktury w latach 2029 – 2033 to od 3 000 zł do 3 750 zł. Biorąc pod uwagę, konieczność zapewnienia funkcjonowania portalu, jego obsługi, utrzymania infrastruktury, serwisu  i koszty mediów, planowane koszty utrzymania są kilkadziesiąt razy niższe niż realne.</w:t>
            </w:r>
          </w:p>
        </w:tc>
        <w:tc>
          <w:tcPr>
            <w:tcW w:w="3544" w:type="dxa"/>
            <w:shd w:val="clear" w:color="auto" w:fill="auto"/>
          </w:tcPr>
          <w:p w14:paraId="09DCC931" w14:textId="61BD1024" w:rsidR="009E3017" w:rsidRDefault="00F6012D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założeń.</w:t>
            </w:r>
          </w:p>
        </w:tc>
        <w:tc>
          <w:tcPr>
            <w:tcW w:w="1359" w:type="dxa"/>
          </w:tcPr>
          <w:p w14:paraId="761F2507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17A85040" w14:textId="77777777" w:rsidTr="009F29B7">
        <w:tc>
          <w:tcPr>
            <w:tcW w:w="562" w:type="dxa"/>
            <w:shd w:val="clear" w:color="auto" w:fill="auto"/>
          </w:tcPr>
          <w:p w14:paraId="0BCBCEC1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4C76E06" w14:textId="2DC3E7F6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1D4A098" w14:textId="2F65ED51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 Ryzyka wpływające na realizację projektu</w:t>
            </w:r>
          </w:p>
        </w:tc>
        <w:tc>
          <w:tcPr>
            <w:tcW w:w="6946" w:type="dxa"/>
            <w:shd w:val="clear" w:color="auto" w:fill="auto"/>
          </w:tcPr>
          <w:p w14:paraId="2521947A" w14:textId="694D5634" w:rsidR="009E3017" w:rsidRPr="0059374E" w:rsidRDefault="009E3017" w:rsidP="009E30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nie uwzględniono żadnego ryzyka związanego z głównym celem czyli digitalizacją</w:t>
            </w:r>
            <w:r w:rsidR="000C3C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1449DB13" w14:textId="62B18145" w:rsidR="009E3017" w:rsidRDefault="000C3C1A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06617B4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017" w:rsidRPr="00A06425" w14:paraId="78FCDC1D" w14:textId="77777777" w:rsidTr="009F29B7">
        <w:tc>
          <w:tcPr>
            <w:tcW w:w="562" w:type="dxa"/>
            <w:shd w:val="clear" w:color="auto" w:fill="auto"/>
          </w:tcPr>
          <w:p w14:paraId="069B2F1B" w14:textId="77777777" w:rsidR="009E3017" w:rsidRPr="007C11B2" w:rsidRDefault="009E3017" w:rsidP="009E3017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6AC5DA" w14:textId="4FA6A20E" w:rsidR="009E3017" w:rsidRDefault="009E3017" w:rsidP="009E30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EAD93A9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  <w:p w14:paraId="3D34E1A9" w14:textId="77777777" w:rsidR="009E3017" w:rsidRPr="0059374E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24069356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W punkcie 1 wskazano w nim ustawę o narodowym zasobie archiwalnym i archiwach – czy w ramach projektu digitalizowane i udostępniane będą materiały stanowiące dokumenty archiwalne w rozumieniu tej ustawy? To pytanie dotyczy również punktu 3 Rozporządzenie MKiDN w sprawie określenia szczególnych wypadków i trybu wcześniejszego udostępniania materiałów archiwalnych. </w:t>
            </w:r>
          </w:p>
          <w:p w14:paraId="2B4F1506" w14:textId="77777777" w:rsidR="009E3017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6454C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 jakim zakresie w projekcie będą wykorzystywane przepisy wynikające z ustawy o doręczeniach elektronicznych?</w:t>
            </w:r>
          </w:p>
          <w:p w14:paraId="03FD3E58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 jakim zakresie w projekcie będą wykorzystywane przepisy wynikające z ustawy o usługach zaufania oraz identyfikacji elektronicznej?</w:t>
            </w:r>
          </w:p>
          <w:p w14:paraId="254D5F42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 jakim zakresie w projekcie będą wykorzystywane przepisy wynikające z Rozporządzenia Ministra Cyfryzacji w sprawie profilu zaufanego i podpisu zaufanego?</w:t>
            </w:r>
          </w:p>
          <w:p w14:paraId="244C1DAD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W jakim zakresie w projekcie będą wykorzystywane przepisy wynikające z Rozporządzenia Ministra Cyfryzacji w sprawie szczegółowych warunków organizacyjnych i technicznych, które powinien spełniać system teleinformatyczny służący do uwierzytelniania użytkowników?</w:t>
            </w:r>
          </w:p>
          <w:p w14:paraId="171B4041" w14:textId="77777777" w:rsidR="009E3017" w:rsidRPr="0059374E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Czy portal, który powstanie w ramach projektu przewiduje integrację z Węzłem Krajowym?</w:t>
            </w:r>
          </w:p>
          <w:p w14:paraId="0B7CBF41" w14:textId="77777777" w:rsidR="009E3017" w:rsidRDefault="009E3017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Czy w ramach projektu będą przetwarzane informacje niejawne? </w:t>
            </w:r>
          </w:p>
          <w:p w14:paraId="30C1E357" w14:textId="441F799E" w:rsidR="009E3017" w:rsidRPr="0059374E" w:rsidRDefault="00E43545" w:rsidP="00E435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Prosimy o ponowną analizę otoczenia prawnego i odniesienie się jedynie do aktów prawnych związanych z realizacją projektu.</w:t>
            </w:r>
          </w:p>
        </w:tc>
        <w:tc>
          <w:tcPr>
            <w:tcW w:w="3544" w:type="dxa"/>
            <w:shd w:val="clear" w:color="auto" w:fill="auto"/>
          </w:tcPr>
          <w:p w14:paraId="193B5D5F" w14:textId="712D4277" w:rsidR="009E3017" w:rsidRDefault="000C3C1A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579B40C" w14:textId="77777777" w:rsidR="009E3017" w:rsidRPr="00A06425" w:rsidRDefault="009E3017" w:rsidP="009E30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29E0" w:rsidRPr="00A06425" w14:paraId="28A66207" w14:textId="77777777" w:rsidTr="009F29B7">
        <w:tc>
          <w:tcPr>
            <w:tcW w:w="562" w:type="dxa"/>
            <w:shd w:val="clear" w:color="auto" w:fill="auto"/>
          </w:tcPr>
          <w:p w14:paraId="20E12D6C" w14:textId="77777777" w:rsidR="004D29E0" w:rsidRPr="007C11B2" w:rsidRDefault="004D29E0" w:rsidP="004D29E0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983ACF" w14:textId="063BAB58" w:rsidR="004D29E0" w:rsidRDefault="004D29E0" w:rsidP="004D2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0150857" w14:textId="7C58DA1A" w:rsidR="004D29E0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</w:tc>
        <w:tc>
          <w:tcPr>
            <w:tcW w:w="6946" w:type="dxa"/>
            <w:shd w:val="clear" w:color="auto" w:fill="auto"/>
          </w:tcPr>
          <w:p w14:paraId="4108B217" w14:textId="77777777" w:rsidR="004D29E0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liście przepływów nieprawidłowo wykazano przepływy pomiędzy systemami źródłowymi a systemami docelowymi. Np. wykazano przepływ z Archiwum Artystycznego Teatru – Pracowni do KRONIK@, podczas gdy na diagramie wykazano przepływ z systemu PCSS do KRONIK@.</w:t>
            </w:r>
          </w:p>
          <w:p w14:paraId="230FFEA6" w14:textId="77777777" w:rsidR="004D29E0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DD63C" w14:textId="7E27E14A" w:rsidR="004D29E0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dostosować listę przepływów do przepływów wykazanych na grafice.</w:t>
            </w:r>
          </w:p>
        </w:tc>
        <w:tc>
          <w:tcPr>
            <w:tcW w:w="3544" w:type="dxa"/>
            <w:shd w:val="clear" w:color="auto" w:fill="auto"/>
          </w:tcPr>
          <w:p w14:paraId="3C409377" w14:textId="65A6CAB8" w:rsidR="004D29E0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46603A4" w14:textId="77777777" w:rsidR="004D29E0" w:rsidRPr="00A06425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29E0" w:rsidRPr="00A06425" w14:paraId="13DF5B4C" w14:textId="77777777" w:rsidTr="009F29B7">
        <w:tc>
          <w:tcPr>
            <w:tcW w:w="562" w:type="dxa"/>
            <w:shd w:val="clear" w:color="auto" w:fill="auto"/>
          </w:tcPr>
          <w:p w14:paraId="171597CA" w14:textId="77777777" w:rsidR="004D29E0" w:rsidRPr="007C11B2" w:rsidRDefault="004D29E0" w:rsidP="004D29E0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26CE8FD" w14:textId="46A3DD2F" w:rsidR="004D29E0" w:rsidRDefault="004D29E0" w:rsidP="004D2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7330C20" w14:textId="35749BD6" w:rsidR="004D29E0" w:rsidRPr="0059374E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</w:tc>
        <w:tc>
          <w:tcPr>
            <w:tcW w:w="6946" w:type="dxa"/>
            <w:shd w:val="clear" w:color="auto" w:fill="auto"/>
          </w:tcPr>
          <w:p w14:paraId="1C64F5C7" w14:textId="3D000EA7" w:rsidR="004D29E0" w:rsidRPr="0059374E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Liczba przepływów na diagramie (5 szt.) nie zgadza się z liczbą przepływów w tabeli pod grafiką (8 szt.). </w:t>
            </w:r>
          </w:p>
        </w:tc>
        <w:tc>
          <w:tcPr>
            <w:tcW w:w="3544" w:type="dxa"/>
            <w:shd w:val="clear" w:color="auto" w:fill="auto"/>
          </w:tcPr>
          <w:p w14:paraId="68359813" w14:textId="0BE9F5D1" w:rsidR="004D29E0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B18075D" w14:textId="77777777" w:rsidR="004D29E0" w:rsidRPr="00A06425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29E0" w:rsidRPr="00A06425" w14:paraId="34DA99C6" w14:textId="77777777" w:rsidTr="009F29B7">
        <w:tc>
          <w:tcPr>
            <w:tcW w:w="562" w:type="dxa"/>
            <w:shd w:val="clear" w:color="auto" w:fill="auto"/>
          </w:tcPr>
          <w:p w14:paraId="7F609BB3" w14:textId="77777777" w:rsidR="004D29E0" w:rsidRPr="007C11B2" w:rsidRDefault="004D29E0" w:rsidP="004D29E0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8421E1C" w14:textId="176935B5" w:rsidR="004D29E0" w:rsidRDefault="004D29E0" w:rsidP="004D2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B89EA38" w14:textId="4E27E0AF" w:rsidR="004D29E0" w:rsidRPr="0059374E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7.2 Kluczowe komponenty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architektury rozwiązania</w:t>
            </w:r>
          </w:p>
        </w:tc>
        <w:tc>
          <w:tcPr>
            <w:tcW w:w="6946" w:type="dxa"/>
            <w:shd w:val="clear" w:color="auto" w:fill="auto"/>
          </w:tcPr>
          <w:p w14:paraId="54EB3C36" w14:textId="1B721E94" w:rsidR="004D29E0" w:rsidRPr="0059374E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23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Brak zgodności z pozostałą częścią OZPI</w:t>
            </w:r>
            <w:r w:rsidR="000723E0" w:rsidRPr="000723E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0723E0" w:rsidRPr="000723E0">
              <w:rPr>
                <w:rFonts w:asciiTheme="minorHAnsi" w:hAnsiTheme="minorHAnsi" w:cstheme="minorHAnsi"/>
                <w:sz w:val="22"/>
                <w:szCs w:val="22"/>
              </w:rPr>
              <w:t xml:space="preserve">W pozostałej części OZPI wymieniono systemy albo komponenty, które nie zostały ujęte w schemacie. Jest to zapewne skutek zmiany treści OZPI po uwagach RA IT. </w:t>
            </w:r>
            <w:r w:rsidR="000723E0" w:rsidRPr="000723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Chodzi m.in. o takie systemy jak Archiwum Artystyczne Teatru – Pracownia, uwzględnione w przepływach i w produktach końcowych w części 2,4 a nieuwzględnione w architekturze</w:t>
            </w:r>
          </w:p>
        </w:tc>
        <w:tc>
          <w:tcPr>
            <w:tcW w:w="3544" w:type="dxa"/>
            <w:shd w:val="clear" w:color="auto" w:fill="auto"/>
          </w:tcPr>
          <w:p w14:paraId="5F71C399" w14:textId="0A0943FC" w:rsidR="004D29E0" w:rsidRDefault="000723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359" w:type="dxa"/>
          </w:tcPr>
          <w:p w14:paraId="2A69B893" w14:textId="77777777" w:rsidR="004D29E0" w:rsidRPr="00A06425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29E0" w:rsidRPr="00A06425" w14:paraId="056504D9" w14:textId="77777777" w:rsidTr="009F29B7">
        <w:tc>
          <w:tcPr>
            <w:tcW w:w="562" w:type="dxa"/>
            <w:shd w:val="clear" w:color="auto" w:fill="auto"/>
          </w:tcPr>
          <w:p w14:paraId="049D178E" w14:textId="77777777" w:rsidR="004D29E0" w:rsidRPr="007C11B2" w:rsidRDefault="004D29E0" w:rsidP="004D29E0">
            <w:pPr>
              <w:pStyle w:val="Akapitzlist"/>
              <w:numPr>
                <w:ilvl w:val="0"/>
                <w:numId w:val="6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9D4B6D" w14:textId="3A3E2E3B" w:rsidR="004D29E0" w:rsidRDefault="004D29E0" w:rsidP="004D2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8A96AC2" w14:textId="77777777" w:rsidR="004D29E0" w:rsidRPr="0059374E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>7.3 Przyjęte założenia technologiczne.</w:t>
            </w:r>
          </w:p>
          <w:p w14:paraId="426347D9" w14:textId="77777777" w:rsidR="004D29E0" w:rsidRPr="0059374E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5C832F6" w14:textId="0FB00C79" w:rsidR="004D29E0" w:rsidRPr="0059374E" w:rsidRDefault="004D29E0" w:rsidP="004D2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Prosimy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wskazanie</w:t>
            </w:r>
            <w:r w:rsidRPr="0059374E">
              <w:rPr>
                <w:rFonts w:asciiTheme="minorHAnsi" w:hAnsiTheme="minorHAnsi" w:cstheme="minorHAnsi"/>
                <w:sz w:val="22"/>
                <w:szCs w:val="22"/>
              </w:rPr>
              <w:t xml:space="preserve"> stosowanych standardów metadanych i formatów plików wytwarzanych w ramach projektu.</w:t>
            </w:r>
          </w:p>
        </w:tc>
        <w:tc>
          <w:tcPr>
            <w:tcW w:w="3544" w:type="dxa"/>
            <w:shd w:val="clear" w:color="auto" w:fill="auto"/>
          </w:tcPr>
          <w:p w14:paraId="1C57ED1F" w14:textId="464CE9BF" w:rsidR="004D29E0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4308B83" w14:textId="77777777" w:rsidR="004D29E0" w:rsidRPr="00A06425" w:rsidRDefault="004D29E0" w:rsidP="004D29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E4E366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AE7A" w14:textId="77777777" w:rsidR="00045472" w:rsidRDefault="00045472" w:rsidP="009B60E2">
      <w:r>
        <w:separator/>
      </w:r>
    </w:p>
  </w:endnote>
  <w:endnote w:type="continuationSeparator" w:id="0">
    <w:p w14:paraId="3CEC88F3" w14:textId="77777777" w:rsidR="00045472" w:rsidRDefault="00045472" w:rsidP="009B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6478916"/>
      <w:docPartObj>
        <w:docPartGallery w:val="Page Numbers (Bottom of Page)"/>
        <w:docPartUnique/>
      </w:docPartObj>
    </w:sdtPr>
    <w:sdtContent>
      <w:p w14:paraId="4760E6A1" w14:textId="257AF9B0" w:rsidR="009B60E2" w:rsidRDefault="009B60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D2A7F" w14:textId="77777777" w:rsidR="009B60E2" w:rsidRDefault="009B6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A942" w14:textId="77777777" w:rsidR="00045472" w:rsidRDefault="00045472" w:rsidP="009B60E2">
      <w:r>
        <w:separator/>
      </w:r>
    </w:p>
  </w:footnote>
  <w:footnote w:type="continuationSeparator" w:id="0">
    <w:p w14:paraId="194EAB3C" w14:textId="77777777" w:rsidR="00045472" w:rsidRDefault="00045472" w:rsidP="009B6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218BD"/>
    <w:multiLevelType w:val="hybridMultilevel"/>
    <w:tmpl w:val="74160D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906ED"/>
    <w:multiLevelType w:val="hybridMultilevel"/>
    <w:tmpl w:val="D01E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B6DAB"/>
    <w:multiLevelType w:val="hybridMultilevel"/>
    <w:tmpl w:val="F4E20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976E4"/>
    <w:multiLevelType w:val="hybridMultilevel"/>
    <w:tmpl w:val="B71A1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13324"/>
    <w:multiLevelType w:val="hybridMultilevel"/>
    <w:tmpl w:val="66D67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577586">
    <w:abstractNumId w:val="2"/>
  </w:num>
  <w:num w:numId="2" w16cid:durableId="7759328">
    <w:abstractNumId w:val="3"/>
  </w:num>
  <w:num w:numId="3" w16cid:durableId="1120608586">
    <w:abstractNumId w:val="1"/>
  </w:num>
  <w:num w:numId="4" w16cid:durableId="863979325">
    <w:abstractNumId w:val="1"/>
  </w:num>
  <w:num w:numId="5" w16cid:durableId="1642230817">
    <w:abstractNumId w:val="4"/>
  </w:num>
  <w:num w:numId="6" w16cid:durableId="203287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330A"/>
    <w:rsid w:val="000238A9"/>
    <w:rsid w:val="00034258"/>
    <w:rsid w:val="00045472"/>
    <w:rsid w:val="000723E0"/>
    <w:rsid w:val="000C3C1A"/>
    <w:rsid w:val="000E3E5D"/>
    <w:rsid w:val="00140BE8"/>
    <w:rsid w:val="0019648E"/>
    <w:rsid w:val="002715B2"/>
    <w:rsid w:val="002B1FCC"/>
    <w:rsid w:val="003051B7"/>
    <w:rsid w:val="003124D1"/>
    <w:rsid w:val="003B4105"/>
    <w:rsid w:val="003E20F6"/>
    <w:rsid w:val="00442E0C"/>
    <w:rsid w:val="004C3BFD"/>
    <w:rsid w:val="004D086F"/>
    <w:rsid w:val="004D29E0"/>
    <w:rsid w:val="0059374E"/>
    <w:rsid w:val="005F6527"/>
    <w:rsid w:val="006541E3"/>
    <w:rsid w:val="006705EC"/>
    <w:rsid w:val="006E16E9"/>
    <w:rsid w:val="00710A8A"/>
    <w:rsid w:val="00723BD9"/>
    <w:rsid w:val="00743348"/>
    <w:rsid w:val="0075187F"/>
    <w:rsid w:val="007A42BF"/>
    <w:rsid w:val="007C11B2"/>
    <w:rsid w:val="00807385"/>
    <w:rsid w:val="00944932"/>
    <w:rsid w:val="009555B9"/>
    <w:rsid w:val="009B60E2"/>
    <w:rsid w:val="009C78A5"/>
    <w:rsid w:val="009E3017"/>
    <w:rsid w:val="009E5FDB"/>
    <w:rsid w:val="009F29B7"/>
    <w:rsid w:val="009F7F53"/>
    <w:rsid w:val="00A06425"/>
    <w:rsid w:val="00A17E47"/>
    <w:rsid w:val="00A42B82"/>
    <w:rsid w:val="00AC7796"/>
    <w:rsid w:val="00B871B6"/>
    <w:rsid w:val="00C22496"/>
    <w:rsid w:val="00C64B1B"/>
    <w:rsid w:val="00C87655"/>
    <w:rsid w:val="00CD5EB0"/>
    <w:rsid w:val="00CF0651"/>
    <w:rsid w:val="00E02EC4"/>
    <w:rsid w:val="00E0437D"/>
    <w:rsid w:val="00E14C33"/>
    <w:rsid w:val="00E25638"/>
    <w:rsid w:val="00E43545"/>
    <w:rsid w:val="00EC0894"/>
    <w:rsid w:val="00EC722F"/>
    <w:rsid w:val="00ED2E0C"/>
    <w:rsid w:val="00F6012D"/>
    <w:rsid w:val="00FA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D1B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E30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9B6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60E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B6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0E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B60E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E30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BE8A-1BE0-40CC-9285-149F330B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1347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14</cp:revision>
  <dcterms:created xsi:type="dcterms:W3CDTF">2025-03-14T13:20:00Z</dcterms:created>
  <dcterms:modified xsi:type="dcterms:W3CDTF">2025-04-03T10:51:00Z</dcterms:modified>
</cp:coreProperties>
</file>